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67" w:rsidRPr="00EE0B67" w:rsidRDefault="00EE0B67" w:rsidP="00EE0B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color w:val="3F4042"/>
          <w:sz w:val="21"/>
          <w:szCs w:val="21"/>
        </w:rPr>
      </w:pPr>
      <w:hyperlink r:id="rId5" w:tgtFrame="_blank" w:history="1">
        <w:r w:rsidRPr="00EE0B67">
          <w:rPr>
            <w:rFonts w:ascii="Poppins" w:eastAsia="Times New Roman" w:hAnsi="Poppins" w:cs="Poppins"/>
            <w:color w:val="11B5E6"/>
            <w:sz w:val="21"/>
            <w:szCs w:val="21"/>
            <w:u w:val="single"/>
            <w:bdr w:val="none" w:sz="0" w:space="0" w:color="auto" w:frame="1"/>
          </w:rPr>
          <w:t>Consumer Loan Application</w:t>
        </w:r>
      </w:hyperlink>
    </w:p>
    <w:p w:rsidR="00EE0B67" w:rsidRPr="00EE0B67" w:rsidRDefault="00EE0B67" w:rsidP="00EE0B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color w:val="3F4042"/>
          <w:sz w:val="21"/>
          <w:szCs w:val="21"/>
        </w:rPr>
      </w:pPr>
      <w:hyperlink r:id="rId6" w:tgtFrame="_blank" w:tooltip="JMB-Personal-Financial-Statement-Summary-with-SFA.pdf" w:history="1">
        <w:r w:rsidRPr="00EE0B67">
          <w:rPr>
            <w:rFonts w:ascii="Poppins" w:eastAsia="Times New Roman" w:hAnsi="Poppins" w:cs="Poppins"/>
            <w:color w:val="11B5E6"/>
            <w:sz w:val="21"/>
            <w:szCs w:val="21"/>
            <w:u w:val="single"/>
            <w:bdr w:val="none" w:sz="0" w:space="0" w:color="auto" w:frame="1"/>
          </w:rPr>
          <w:t>Personal Financial Statement</w:t>
        </w:r>
      </w:hyperlink>
    </w:p>
    <w:p w:rsidR="00EE0B67" w:rsidRPr="00EE0B67" w:rsidRDefault="00EE0B67" w:rsidP="00EE0B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color w:val="3F4042"/>
          <w:sz w:val="21"/>
          <w:szCs w:val="21"/>
        </w:rPr>
      </w:pPr>
      <w:hyperlink r:id="rId7" w:tgtFrame="_blank" w:tooltip="Personal-Account-Information-Sheet.pdf" w:history="1">
        <w:r w:rsidRPr="00EE0B67">
          <w:rPr>
            <w:rFonts w:ascii="Poppins" w:eastAsia="Times New Roman" w:hAnsi="Poppins" w:cs="Poppins"/>
            <w:color w:val="11B5E6"/>
            <w:sz w:val="21"/>
            <w:szCs w:val="21"/>
            <w:u w:val="single"/>
            <w:bdr w:val="none" w:sz="0" w:space="0" w:color="auto" w:frame="1"/>
          </w:rPr>
          <w:t>Personal Account Information Sheet</w:t>
        </w:r>
      </w:hyperlink>
    </w:p>
    <w:p w:rsidR="00EE0B67" w:rsidRPr="00EE0B67" w:rsidRDefault="00EE0B67" w:rsidP="00EE0B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color w:val="3F4042"/>
          <w:sz w:val="21"/>
          <w:szCs w:val="21"/>
        </w:rPr>
      </w:pPr>
      <w:hyperlink r:id="rId8" w:tgtFrame="_blank" w:tooltip="Commercial-Loan-Application.pdf" w:history="1">
        <w:r w:rsidRPr="00EE0B67">
          <w:rPr>
            <w:rFonts w:ascii="Poppins" w:eastAsia="Times New Roman" w:hAnsi="Poppins" w:cs="Poppins"/>
            <w:color w:val="11B5E6"/>
            <w:sz w:val="21"/>
            <w:szCs w:val="21"/>
            <w:u w:val="single"/>
            <w:bdr w:val="none" w:sz="0" w:space="0" w:color="auto" w:frame="1"/>
          </w:rPr>
          <w:t>Commercial Loan Application</w:t>
        </w:r>
      </w:hyperlink>
    </w:p>
    <w:p w:rsidR="00EE0B67" w:rsidRPr="00EE0B67" w:rsidRDefault="00EE0B67" w:rsidP="00EE0B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color w:val="3F4042"/>
          <w:sz w:val="21"/>
          <w:szCs w:val="21"/>
        </w:rPr>
      </w:pPr>
      <w:hyperlink r:id="rId9" w:tgtFrame="_blank" w:tooltip="Business-Account-Information-Sheet.pdf" w:history="1">
        <w:r w:rsidRPr="00EE0B67">
          <w:rPr>
            <w:rFonts w:ascii="Poppins" w:eastAsia="Times New Roman" w:hAnsi="Poppins" w:cs="Poppins"/>
            <w:color w:val="11B5E6"/>
            <w:sz w:val="21"/>
            <w:szCs w:val="21"/>
            <w:u w:val="single"/>
            <w:bdr w:val="none" w:sz="0" w:space="0" w:color="auto" w:frame="1"/>
          </w:rPr>
          <w:t>Business Account Information Sheet</w:t>
        </w:r>
      </w:hyperlink>
    </w:p>
    <w:p w:rsidR="00EE0B67" w:rsidRPr="00EE0B67" w:rsidRDefault="00EE0B67" w:rsidP="00EE0B6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Poppins" w:eastAsia="Times New Roman" w:hAnsi="Poppins" w:cs="Poppins"/>
          <w:color w:val="3F4042"/>
          <w:sz w:val="21"/>
          <w:szCs w:val="21"/>
        </w:rPr>
      </w:pPr>
      <w:hyperlink r:id="rId10" w:tgtFrame="_blank" w:history="1">
        <w:r w:rsidRPr="00EE0B67">
          <w:rPr>
            <w:rFonts w:ascii="Poppins" w:eastAsia="Times New Roman" w:hAnsi="Poppins" w:cs="Poppins"/>
            <w:color w:val="11B5E6"/>
            <w:sz w:val="21"/>
            <w:szCs w:val="21"/>
            <w:u w:val="single"/>
            <w:bdr w:val="none" w:sz="0" w:space="0" w:color="auto" w:frame="1"/>
          </w:rPr>
          <w:t>Uniform Residential Loan Application Form</w:t>
        </w:r>
      </w:hyperlink>
    </w:p>
    <w:p w:rsidR="00EE0B67" w:rsidRPr="00EE0B67" w:rsidRDefault="00EE0B67" w:rsidP="00EE0B67">
      <w:pPr>
        <w:numPr>
          <w:ilvl w:val="1"/>
          <w:numId w:val="1"/>
        </w:numPr>
        <w:shd w:val="clear" w:color="auto" w:fill="FFFFFF"/>
        <w:spacing w:after="0" w:line="240" w:lineRule="auto"/>
        <w:ind w:left="585"/>
        <w:textAlignment w:val="baseline"/>
        <w:rPr>
          <w:rFonts w:ascii="inherit" w:eastAsia="Times New Roman" w:hAnsi="inherit" w:cs="Poppins"/>
          <w:color w:val="3F4042"/>
          <w:sz w:val="21"/>
          <w:szCs w:val="21"/>
        </w:rPr>
      </w:pPr>
      <w:hyperlink r:id="rId11" w:tgtFrame="_blank" w:history="1">
        <w:r w:rsidRPr="00EE0B67">
          <w:rPr>
            <w:rFonts w:ascii="inherit" w:eastAsia="Times New Roman" w:hAnsi="inherit" w:cs="Poppins"/>
            <w:color w:val="11B5E6"/>
            <w:sz w:val="21"/>
            <w:szCs w:val="21"/>
            <w:u w:val="single"/>
            <w:bdr w:val="none" w:sz="0" w:space="0" w:color="auto" w:frame="1"/>
          </w:rPr>
          <w:t>2nd Document for the 1003</w:t>
        </w:r>
      </w:hyperlink>
    </w:p>
    <w:p w:rsidR="006B1741" w:rsidRDefault="006B1741">
      <w:bookmarkStart w:id="0" w:name="_GoBack"/>
      <w:bookmarkEnd w:id="0"/>
    </w:p>
    <w:sectPr w:rsidR="006B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D99"/>
    <w:multiLevelType w:val="multilevel"/>
    <w:tmpl w:val="AFA8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67"/>
    <w:rsid w:val="006B1741"/>
    <w:rsid w:val="00E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E2AF-1728-4FB4-8D97-A7DECDAD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marshallbank.com/wp-content/uploads/2017/02/loan_application_page_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ohnmarshallbank.com/wp-content/uploads/2017/02/Personal_Account_Info_HQ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hnmarshallbank.com/wp-content/uploads/2017/02/JMB-Personal-Financial-Statement-Summary-with-SFA.pdf" TargetMode="External"/><Relationship Id="rId11" Type="http://schemas.openxmlformats.org/officeDocument/2006/relationships/hyperlink" Target="https://www.johnmarshallbank.com/wp-content/uploads/2017/02/2nd_Doc_for_the_1003.pdf" TargetMode="External"/><Relationship Id="rId5" Type="http://schemas.openxmlformats.org/officeDocument/2006/relationships/hyperlink" Target="https://www.johnmarshallbank.com/wp-content/uploads/2017/02/Consumer_Loan_Application_Fillable__universal_March_2015.pdf" TargetMode="External"/><Relationship Id="rId10" Type="http://schemas.openxmlformats.org/officeDocument/2006/relationships/hyperlink" Target="https://www.johnmarshallbank.com/wp-content/uploads/2017/02/Fill_-_Uniform_Residential_Loan_Application_Form_100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hnmarshallbank.com/wp-content/uploads/2017/02/Business_Account_Info_H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Marshall Bank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Rones</dc:creator>
  <cp:keywords/>
  <dc:description/>
  <cp:lastModifiedBy>Shannon Rones</cp:lastModifiedBy>
  <cp:revision>1</cp:revision>
  <dcterms:created xsi:type="dcterms:W3CDTF">2019-12-18T21:37:00Z</dcterms:created>
  <dcterms:modified xsi:type="dcterms:W3CDTF">2019-12-18T21:38:00Z</dcterms:modified>
</cp:coreProperties>
</file>